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安徽建筑大学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“逐梦新时代 笔墨展风采”书法比赛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评选结果（教工组）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tbl>
      <w:tblPr>
        <w:tblStyle w:val="3"/>
        <w:tblW w:w="0" w:type="auto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225"/>
        <w:gridCol w:w="2085"/>
        <w:gridCol w:w="1425"/>
        <w:gridCol w:w="1665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名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作品名称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类型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获奖等次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eastAsia="zh-CN"/>
              </w:rPr>
              <w:t>所在学院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阮云峰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李白《行路难》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一等奖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公管学院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唐礼平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《言有短长取足于气，文无古今在畅其情》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软笔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一等奖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土木学院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周利利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《七律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长征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土木学院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吴汉平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《沁园春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雪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硬笔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机电学院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王昊禾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《山行》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软笔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建规学院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陈雷雨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《登鹳雀楼》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软笔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二等奖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土木学院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kZDBlNDRmYWJhYzQxMTljNGY4NjY3ZGRlNzMyNWMifQ=="/>
  </w:docVars>
  <w:rsids>
    <w:rsidRoot w:val="14662683"/>
    <w:rsid w:val="14662683"/>
    <w:rsid w:val="220F79FB"/>
    <w:rsid w:val="42293D67"/>
    <w:rsid w:val="4BCB5E91"/>
    <w:rsid w:val="620E3A65"/>
    <w:rsid w:val="6549151F"/>
    <w:rsid w:val="6E3D3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