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BA0C0">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themeColor="text1"/>
          <w:kern w:val="0"/>
          <w:sz w:val="44"/>
          <w:szCs w:val="44"/>
          <w:shd w:val="clear" w:color="auto" w:fill="FFFFFF"/>
          <w:lang w:bidi="ar"/>
          <w14:textFill>
            <w14:solidFill>
              <w14:schemeClr w14:val="tx1"/>
            </w14:solidFill>
          </w14:textFill>
        </w:rPr>
      </w:pPr>
      <w:r>
        <w:rPr>
          <w:rFonts w:hint="eastAsia" w:ascii="宋体" w:hAnsi="宋体" w:eastAsia="宋体" w:cs="宋体"/>
          <w:b/>
          <w:bCs/>
          <w:color w:val="000000" w:themeColor="text1"/>
          <w:kern w:val="0"/>
          <w:sz w:val="44"/>
          <w:szCs w:val="44"/>
          <w:shd w:val="clear" w:color="auto" w:fill="FFFFFF"/>
          <w:lang w:bidi="ar"/>
          <w14:textFill>
            <w14:solidFill>
              <w14:schemeClr w14:val="tx1"/>
            </w14:solidFill>
          </w14:textFill>
        </w:rPr>
        <w:t>安徽建筑大学学生生源地信用助学贷款</w:t>
      </w:r>
    </w:p>
    <w:p w14:paraId="603212A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kern w:val="0"/>
          <w:sz w:val="44"/>
          <w:szCs w:val="44"/>
          <w:shd w:val="clear" w:color="auto" w:fill="FFFFFF"/>
          <w:lang w:bidi="ar"/>
          <w14:textFill>
            <w14:solidFill>
              <w14:schemeClr w14:val="tx1"/>
            </w14:solidFill>
          </w14:textFill>
        </w:rPr>
        <w:t>管理办法</w:t>
      </w:r>
    </w:p>
    <w:p w14:paraId="050FBBCC">
      <w:pPr>
        <w:keepNext w:val="0"/>
        <w:keepLines w:val="0"/>
        <w:pageBreakBefore w:val="0"/>
        <w:widowControl/>
        <w:kinsoku/>
        <w:wordWrap/>
        <w:overflowPunct/>
        <w:topLinePunct w:val="0"/>
        <w:autoSpaceDE/>
        <w:autoSpaceDN/>
        <w:bidi w:val="0"/>
        <w:adjustRightInd/>
        <w:snapToGrid/>
        <w:spacing w:line="560" w:lineRule="exact"/>
        <w:jc w:val="center"/>
        <w:textAlignment w:val="auto"/>
        <w:rPr>
          <w:color w:val="000000" w:themeColor="text1"/>
          <w14:textFill>
            <w14:solidFill>
              <w14:schemeClr w14:val="tx1"/>
            </w14:solidFill>
          </w14:textFill>
        </w:rPr>
      </w:pPr>
    </w:p>
    <w:p w14:paraId="67974069">
      <w:pPr>
        <w:keepNext w:val="0"/>
        <w:keepLines w:val="0"/>
        <w:pageBreakBefore w:val="0"/>
        <w:widowControl/>
        <w:kinsoku/>
        <w:wordWrap/>
        <w:overflowPunct/>
        <w:topLinePunct w:val="0"/>
        <w:autoSpaceDE/>
        <w:autoSpaceDN/>
        <w:bidi w:val="0"/>
        <w:adjustRightInd/>
        <w:snapToGrid/>
        <w:spacing w:line="560" w:lineRule="exact"/>
        <w:jc w:val="center"/>
        <w:textAlignment w:val="auto"/>
        <w:rPr>
          <w:color w:val="000000" w:themeColor="text1"/>
          <w14:textFill>
            <w14:solidFill>
              <w14:schemeClr w14:val="tx1"/>
            </w14:solidFill>
          </w14:textFill>
        </w:rPr>
      </w:pPr>
      <w:r>
        <w:rPr>
          <w:rFonts w:ascii="黑体" w:hAnsi="宋体" w:eastAsia="黑体" w:cs="黑体"/>
          <w:color w:val="000000" w:themeColor="text1"/>
          <w:kern w:val="0"/>
          <w:sz w:val="32"/>
          <w:szCs w:val="32"/>
          <w:shd w:val="clear" w:color="auto" w:fill="FFFFFF"/>
          <w:lang w:bidi="ar"/>
          <w14:textFill>
            <w14:solidFill>
              <w14:schemeClr w14:val="tx1"/>
            </w14:solidFill>
          </w14:textFill>
        </w:rPr>
        <w:t>第一章 总 则</w:t>
      </w:r>
    </w:p>
    <w:p w14:paraId="1596C3EE">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第一条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为帮助家庭经济困难学生顺利完成学业，规范学校生源地信用助学贷款工作，根据国家和安徽省相关政策，结合学校实际，制定本办法。</w:t>
      </w:r>
    </w:p>
    <w:p w14:paraId="34D1B8C9">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第二条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办法所称生源地信用助学贷款，是指学生生源地金融机构（包括国家开发银行、农村商业银行等，以下称贷款人）向学校符合条件的新生和在校生（以下称借款人）发放的助学贷款，用以帮助家庭经济困难学生支付在校期间的学费、住宿费和生活费。</w:t>
      </w:r>
    </w:p>
    <w:p w14:paraId="562B4264">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第三条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生源地信用助学贷款由借款人在其入学前户籍所在地办理。</w:t>
      </w:r>
    </w:p>
    <w:p w14:paraId="0DCA41B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黑体" w:hAnsi="宋体" w:eastAsia="黑体" w:cs="黑体"/>
          <w:color w:val="000000" w:themeColor="text1"/>
          <w:kern w:val="0"/>
          <w:sz w:val="32"/>
          <w:szCs w:val="32"/>
          <w:shd w:val="clear" w:color="auto" w:fill="FFFFFF"/>
          <w:lang w:bidi="ar"/>
          <w14:textFill>
            <w14:solidFill>
              <w14:schemeClr w14:val="tx1"/>
            </w14:solidFill>
          </w14:textFill>
        </w:rPr>
      </w:pPr>
      <w:r>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t>第二章 贷款的申请、审批和发放</w:t>
      </w:r>
    </w:p>
    <w:p w14:paraId="7A6B5C43">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第四条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借款人应当具备下列条件：</w:t>
      </w:r>
    </w:p>
    <w:p w14:paraId="3169CB09">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一</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安徽建筑大学全日制在籍学生；</w:t>
      </w:r>
    </w:p>
    <w:p w14:paraId="232A4BF3">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二</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诚实守信，遵纪守法，无不良信用记录；</w:t>
      </w:r>
    </w:p>
    <w:p w14:paraId="39DCD47B">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三</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家庭经济收入不足以支付借款人在校期间完成学业所需的基本费用；</w:t>
      </w:r>
    </w:p>
    <w:p w14:paraId="56D9DFD8">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四</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贷款人要求的其他条件。</w:t>
      </w:r>
    </w:p>
    <w:p w14:paraId="06C74E94">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第五条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借款人为当年考取学校且尚未入学的新生的，申请生源地信用助学贷款时应当提交下列材料：</w:t>
      </w:r>
    </w:p>
    <w:p w14:paraId="474F7C56">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一</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生源地信用助学贷款申请审批表；</w:t>
      </w:r>
    </w:p>
    <w:p w14:paraId="10DC984D">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二</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生源地信用助学贷款借款人家庭困难情况说明及证明；</w:t>
      </w:r>
    </w:p>
    <w:p w14:paraId="1254E254">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三</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借款人的身份证、新生录取通知书复印件及学校相关收费标准、开户行名称和账号；</w:t>
      </w:r>
    </w:p>
    <w:p w14:paraId="5FC6FFFD">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四</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借款人的父母或者其他法定监护人的身份证、户口本的复印件；</w:t>
      </w:r>
    </w:p>
    <w:p w14:paraId="2FFB0393">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五</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贷款人要求的其他材料。</w:t>
      </w:r>
    </w:p>
    <w:p w14:paraId="1BE24667">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第六条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借款人为已入校就读的学生的，</w:t>
      </w:r>
      <w:bookmarkStart w:id="0" w:name="OLE_LINK1"/>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申请生源地信用助学贷款时应当提交下列材料：</w:t>
      </w:r>
      <w:bookmarkEnd w:id="0"/>
    </w:p>
    <w:p w14:paraId="0A729EBA">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一</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学校提供的生源地信用助学贷款借款人生源地证明；</w:t>
      </w:r>
    </w:p>
    <w:p w14:paraId="60A0C200">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二</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生源地信用助学贷款申请审批表；</w:t>
      </w:r>
    </w:p>
    <w:p w14:paraId="5CDBBB7C">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三</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生源地信用助学贷款借款人家庭困难情况说明及证明表；</w:t>
      </w:r>
    </w:p>
    <w:p w14:paraId="71F2EB26">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四</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借款人的学生证和身份证复印件；</w:t>
      </w:r>
    </w:p>
    <w:p w14:paraId="7B403CE8">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五</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借款人父母或者其他法定监护人的身份证、户口本的复印件；</w:t>
      </w:r>
    </w:p>
    <w:p w14:paraId="5E271C05">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六</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贷款人要求的其他材料。</w:t>
      </w:r>
    </w:p>
    <w:p w14:paraId="4FBA47CC">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第七条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生源地信用助学贷款申请审批表和生源地信用助学贷款借款人家庭困难情况说明及证明表,由借款人到贷款人处领取。</w:t>
      </w:r>
    </w:p>
    <w:p w14:paraId="23285B69">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第八条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的父母或者其他法定监护人作为生源地信用助学贷款的共同借款人，在生源地信用助学贷款申请审批表上签字，有义务教育、督促和协助借款人按时偿还生源地信用助学贷款本息，及时向贷款人和县（市、区）学生资助管理中心以及学校提供借款人毕业后的最新联系方式,并在借款人未按期归还贷款时，履行连带还款责任。</w:t>
      </w:r>
    </w:p>
    <w:p w14:paraId="0B80B845">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第九条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同一年度，学生不能向多个贷款人提出生源地信用助学贷款申请，且不能同时申请校源地助学贷款。</w:t>
      </w:r>
    </w:p>
    <w:p w14:paraId="12A5B3BE">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学校收到贷款后，及时告知借款人，并将生活费贷款转发给借款人。</w:t>
      </w:r>
    </w:p>
    <w:p w14:paraId="666556B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pPr>
      <w:r>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t>第三章 贷款的金额和利息</w:t>
      </w:r>
    </w:p>
    <w:p w14:paraId="75F946A1">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第十一条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生源地信用助学贷款申请的最高限额以相关最新政策文件或规定为准。生源地信用助学贷款利率按照同期同档次贷款市场报价利率（LPR）减去相应基点执行，如遇调整，按照国家有关规定执行。</w:t>
      </w:r>
    </w:p>
    <w:p w14:paraId="095AF861">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第十二条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借款人毕业后的贷款利息，由借款人自付。</w:t>
      </w:r>
    </w:p>
    <w:p w14:paraId="7CBA6ABE">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借款人毕业后自付利息的开始时间为正常学制学习年限结束的下月1日。借款人在校就读期间发生退学、开除等情况时，自办理有关手续之日的下月1日起自付利息。</w:t>
      </w:r>
    </w:p>
    <w:p w14:paraId="11EAD6C6">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借款人毕业后继续攻读学位（包括硕士和第二学士学位）的，需向贷款人提出书面申请并办理相应手续后，可享受财政贴息政策。</w:t>
      </w:r>
    </w:p>
    <w:p w14:paraId="69A532C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pPr>
      <w:r>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t>第四章 贷款的偿还</w:t>
      </w:r>
    </w:p>
    <w:p w14:paraId="40421854">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第十三条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借款人毕业离校前，应当与贷款人进行债务确认，签订生源地信用助学贷款还款确认书，制定还款计划，并及时向贷款人提供有效联系地址和联系方式。</w:t>
      </w:r>
    </w:p>
    <w:p w14:paraId="32EE0872">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第十四条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借款人毕业离校前,应当在贷款人处开立个人还款账户，保证在每次还款日前足额存入当期应还款额，由贷款人直接从账户中扣收。</w:t>
      </w:r>
    </w:p>
    <w:p w14:paraId="53A4A767">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第十五条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生源地信用助学贷款的偿还期限，遵照贷款人的相关政策规定执行。借款</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人</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如未按照与贷款人签订的还款协议约定的期限、数额偿还贷款，贷款人应对其违约还款金额计收罚息</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如借款人违约情况严重，将影响其向金融机构申请办理其他个人消费信贷</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并负相关法律责任。</w:t>
      </w:r>
    </w:p>
    <w:p w14:paraId="1982A608">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第十六条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借款人在校就读期间发生退学、开除等情况时，应及时书面通知贷款人。</w:t>
      </w:r>
    </w:p>
    <w:p w14:paraId="5580BE81">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第十七条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借款人可以选择贷款的偿还方式，允许其一次或者分次提前还贷。</w:t>
      </w:r>
    </w:p>
    <w:p w14:paraId="173B1F09">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val="en-US" w:eastAsia="zh-CN" w:bidi="ar"/>
          <w14:textFill>
            <w14:solidFill>
              <w14:schemeClr w14:val="tx1"/>
            </w14:solidFill>
          </w14:textFill>
        </w:rPr>
        <w:t>第十八条</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 xml:space="preserve"> 学生处应</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及时、足额安排应承担的风险补偿金；根据有关县级资助中心需要，协助提供贷款学生的相关信息；做好在校生家庭经济困难情况的认定以及申请贷款学生的资质审查。</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各学院应</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保护借款人贷款信息及个人隐私，相关人员不得随意泄露</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bidi="ar"/>
          <w14:textFill>
            <w14:solidFill>
              <w14:schemeClr w14:val="tx1"/>
            </w14:solidFill>
          </w14:textFill>
        </w:rPr>
        <w:t>同时</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要加强对学生的诚信教育，培养学生的诚信意识，督促学生毕业后按照合同约定履行还款义务</w:t>
      </w:r>
      <w:r>
        <w:rPr>
          <w:rFonts w:hint="eastAsia" w:ascii="仿宋_GB2312" w:hAnsi="仿宋_GB2312" w:eastAsia="仿宋_GB2312" w:cs="仿宋_GB2312"/>
          <w:color w:val="000000" w:themeColor="text1"/>
          <w:kern w:val="0"/>
          <w:sz w:val="32"/>
          <w:szCs w:val="32"/>
          <w:shd w:val="clear" w:color="auto" w:fill="FFFFFF"/>
          <w:lang w:eastAsia="zh-CN" w:bidi="ar"/>
          <w14:textFill>
            <w14:solidFill>
              <w14:schemeClr w14:val="tx1"/>
            </w14:solidFill>
          </w14:textFill>
        </w:rPr>
        <w:t>。</w:t>
      </w:r>
    </w:p>
    <w:p w14:paraId="035E3B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pPr>
      <w:r>
        <w:rPr>
          <w:rFonts w:hint="eastAsia" w:ascii="黑体" w:hAnsi="宋体" w:eastAsia="黑体" w:cs="黑体"/>
          <w:color w:val="000000" w:themeColor="text1"/>
          <w:kern w:val="0"/>
          <w:sz w:val="32"/>
          <w:szCs w:val="32"/>
          <w:shd w:val="clear" w:color="auto" w:fill="FFFFFF"/>
          <w:lang w:bidi="ar"/>
          <w14:textFill>
            <w14:solidFill>
              <w14:schemeClr w14:val="tx1"/>
            </w14:solidFill>
          </w14:textFill>
        </w:rPr>
        <w:t>第五章 附 则</w:t>
      </w:r>
    </w:p>
    <w:p w14:paraId="7EBDDCDA">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第十九条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本办法未尽事宜，遵照贷款执行时相关政策。</w:t>
      </w:r>
    </w:p>
    <w:p w14:paraId="52785D17">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rPr>
          <w:color w:val="000000" w:themeColor="text1"/>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第</w:t>
      </w:r>
      <w:r>
        <w:rPr>
          <w:rFonts w:hint="eastAsia" w:ascii="仿宋_GB2312" w:hAnsi="仿宋_GB2312" w:eastAsia="仿宋_GB2312" w:cs="仿宋_GB2312"/>
          <w:b/>
          <w:bCs/>
          <w:color w:val="000000" w:themeColor="text1"/>
          <w:kern w:val="0"/>
          <w:sz w:val="32"/>
          <w:szCs w:val="32"/>
          <w:shd w:val="clear" w:color="auto" w:fill="FFFFFF"/>
          <w:lang w:val="en-US" w:eastAsia="zh-CN" w:bidi="ar"/>
          <w14:textFill>
            <w14:solidFill>
              <w14:schemeClr w14:val="tx1"/>
            </w14:solidFill>
          </w14:textFill>
        </w:rPr>
        <w:t>二十</w:t>
      </w:r>
      <w:r>
        <w:rPr>
          <w:rFonts w:hint="eastAsia" w:ascii="仿宋_GB2312" w:hAnsi="仿宋_GB2312" w:eastAsia="仿宋_GB2312" w:cs="仿宋_GB2312"/>
          <w:b/>
          <w:bCs/>
          <w:color w:val="000000" w:themeColor="text1"/>
          <w:kern w:val="0"/>
          <w:sz w:val="32"/>
          <w:szCs w:val="32"/>
          <w:shd w:val="clear" w:color="auto" w:fill="FFFFFF"/>
          <w:lang w:bidi="ar"/>
          <w14:textFill>
            <w14:solidFill>
              <w14:schemeClr w14:val="tx1"/>
            </w14:solidFill>
          </w14:textFill>
        </w:rPr>
        <w:t>条</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 xml:space="preserve"> 本办法自发布之日起施行，由学生处负责解释。原《安徽建筑大学学生生源地信用助学贷款管理办法》（校字〔2014〕89号）同时废止。</w:t>
      </w:r>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